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w:t>
      </w:r>
      <w:r>
        <w:rPr>
          <w:b w:val="1"/>
          <w:bCs w:val="1"/>
          <w:sz w:val="22"/>
          <w:szCs w:val="22"/>
          <w:rtl w:val="0"/>
        </w:rPr>
        <w:t xml:space="preserve">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rtl w:val="0"/>
        </w:rPr>
      </w:r>
    </w:p>
    <w:p w:rsidR="00000000" w:rsidDel="00000000" w:rsidP="00000000" w:rsidRDefault="00000000" w:rsidRPr="00000000" w14:paraId="00000005">
      <w:pPr>
        <w:spacing w:before="240" w:lineRule="auto"/>
        <w:rPr/>
      </w:pPr>
      <w:r>
        <w:rPr>
          <w:b w:val="1"/>
          <w:bCs w:val="1"/>
          <w:sz w:val="22"/>
          <w:szCs w:val="22"/>
          <w:rtl w:val="0"/>
        </w:rPr>
        <w:t xml:space="preserve">1.1. Codul ZPB*</w:t>
      </w:r>
      <w:r>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Pr>
          <w:color w:val="000000"/>
          <w:sz w:val="22"/>
          <w:szCs w:val="22"/>
          <w:rtl w:val="0"/>
        </w:rPr>
        <w:t xml:space="preserve">RONPA0840ZPB</w:t>
      </w:r>
      <w:r>
        <w:rPr>
          <w:rtl w:val="0"/>
        </w:rPr>
      </w:r>
    </w:p>
    <w:p w:rsidR="00000000" w:rsidDel="00000000" w:rsidP="00000000" w:rsidRDefault="00000000" w:rsidRPr="00000000" w14:paraId="00000007">
      <w:pPr>
        <w:rPr>
          <w:b w:val="1"/>
          <w:bCs w:val="1"/>
          <w:sz w:val="22"/>
          <w:szCs w:val="22"/>
        </w:rPr>
      </w:pPr>
      <w:r>
        <w:rPr>
          <w:i w:val="1"/>
          <w:iCs w:val="1"/>
          <w:sz w:val="22"/>
          <w:szCs w:val="22"/>
          <w:rtl w:val="0"/>
        </w:rPr>
        <w:t xml:space="preserve">*Codare temporară, aceasta va fi actualizată conform specificațiilor de raportare</w:t>
      </w:r>
      <w:r>
        <w:rPr>
          <w:b w:val="1"/>
          <w:bCs w:val="1"/>
          <w:sz w:val="22"/>
          <w:szCs w:val="22"/>
          <w:rtl w:val="0"/>
        </w:rPr>
        <w:t xml:space="preserve"> </w:t>
      </w:r>
    </w:p>
    <w:p w:rsidR="00000000" w:rsidDel="00000000" w:rsidP="00000000" w:rsidRDefault="00000000" w:rsidRPr="00000000" w14:paraId="00000008">
      <w:pPr>
        <w:spacing w:before="24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Rezervația Algheanu</w:t>
      </w:r>
      <w:r>
        <w:rPr>
          <w:rtl w:val="0"/>
        </w:rPr>
      </w:r>
    </w:p>
    <w:p w:rsidR="00000000" w:rsidDel="00000000" w:rsidP="00000000" w:rsidRDefault="00000000" w:rsidRPr="00000000" w14:paraId="0000000A">
      <w:pPr>
        <w:spacing w:before="240" w:lineRule="auto"/>
        <w:rPr/>
      </w:pPr>
      <w:r>
        <w:rPr>
          <w:b w:val="1"/>
          <w:bCs w:val="1"/>
          <w:sz w:val="22"/>
          <w:szCs w:val="22"/>
          <w:rtl w:val="0"/>
        </w:rPr>
        <w:t xml:space="preserve">1.3. Încadrarea ZPB în:</w:t>
      </w:r>
      <w:r>
        <w:rPr>
          <w:rtl w:val="0"/>
        </w:rPr>
      </w:r>
    </w:p>
    <w:p w:rsidR="00000000" w:rsidDel="00000000" w:rsidP="00000000" w:rsidRDefault="00000000" w:rsidRPr="00000000" w14:paraId="0000000B">
      <w:pPr>
        <w:rPr/>
      </w:pPr>
      <w:r>
        <w:rPr>
          <w:sz w:val="22"/>
          <w:szCs w:val="22"/>
          <w:rtl w:val="0"/>
        </w:rPr>
        <w:t xml:space="preserve">☑ Arie naturală protejată</w:t>
      </w:r>
      <w:r>
        <w:rPr>
          <w:rtl w:val="0"/>
        </w:rPr>
      </w:r>
    </w:p>
    <w:p w:rsidR="00000000" w:rsidDel="00000000" w:rsidP="00000000" w:rsidRDefault="00000000" w:rsidRPr="00000000" w14:paraId="0000000C">
      <w:pPr>
        <w:rPr/>
      </w:pPr>
      <w:r>
        <w:rPr>
          <w:sz w:val="22"/>
          <w:szCs w:val="22"/>
          <w:rtl w:val="0"/>
        </w:rPr>
        <w:t xml:space="preserve">☐ OECM (Other effective area-based conservation measures)</w:t>
      </w:r>
      <w:r>
        <w:rPr>
          <w:rtl w:val="0"/>
        </w:rPr>
      </w:r>
    </w:p>
    <w:p w:rsidR="00000000" w:rsidDel="00000000" w:rsidP="00000000" w:rsidRDefault="00000000" w:rsidRPr="00000000" w14:paraId="0000000D">
      <w:pPr>
        <w:rPr/>
      </w:pPr>
      <w:r>
        <w:rPr>
          <w:sz w:val="22"/>
          <w:szCs w:val="22"/>
          <w:rtl w:val="0"/>
        </w:rPr>
        <w:t xml:space="preserve">☐ Zonă potențială care să devină arie naturală protejată</w:t>
      </w:r>
      <w:r>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spacing w:after="0" w:before="240" w:lineRule="auto"/>
              <w:rPr/>
            </w:pPr>
            <w:r>
              <w:rPr>
                <w:b w:val="1"/>
                <w:bCs w:val="1"/>
                <w:sz w:val="22"/>
                <w:szCs w:val="22"/>
                <w:rtl w:val="0"/>
              </w:rPr>
              <w:t xml:space="preserve">1.4. Data completării</w:t>
            </w:r>
            <w:r>
              <w:rPr>
                <w:rtl w:val="0"/>
              </w:rPr>
            </w:r>
          </w:p>
        </w:tc>
        <w:tc>
          <w:tcPr/>
          <w:p w:rsidR="00000000" w:rsidDel="00000000" w:rsidP="00000000" w:rsidRDefault="00000000" w:rsidRPr="00000000" w14:paraId="0000000F">
            <w:pPr>
              <w:spacing w:after="0" w:before="240" w:lineRule="auto"/>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0">
            <w:pPr>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Pr>
                      <w:sz w:val="22"/>
                      <w:szCs w:val="22"/>
                      <w:rtl w:val="0"/>
                    </w:rPr>
                    <w:t xml:space="preserve">2</w:t>
                  </w:r>
                  <w:r>
                    <w:rPr>
                      <w:rtl w:val="0"/>
                    </w:rPr>
                  </w:r>
                </w:p>
              </w:tc>
              <w:tc>
                <w:tcPr/>
                <w:p w:rsidR="00000000" w:rsidDel="00000000" w:rsidP="00000000" w:rsidRDefault="00000000" w:rsidRPr="00000000" w14:paraId="00000012">
                  <w:pPr>
                    <w:jc w:val="center"/>
                    <w:rPr/>
                  </w:pPr>
                  <w:r>
                    <w:rPr>
                      <w:sz w:val="22"/>
                      <w:szCs w:val="22"/>
                      <w:rtl w:val="0"/>
                    </w:rPr>
                    <w:t xml:space="preserve">0</w:t>
                  </w:r>
                  <w:r>
                    <w:rPr>
                      <w:rtl w:val="0"/>
                    </w:rPr>
                  </w:r>
                </w:p>
              </w:tc>
              <w:tc>
                <w:tcPr/>
                <w:p w:rsidR="00000000" w:rsidDel="00000000" w:rsidP="00000000" w:rsidRDefault="00000000" w:rsidRPr="00000000" w14:paraId="00000013">
                  <w:pPr>
                    <w:jc w:val="center"/>
                    <w:rPr/>
                  </w:pPr>
                  <w:r>
                    <w:rPr>
                      <w:sz w:val="22"/>
                      <w:szCs w:val="22"/>
                      <w:rtl w:val="0"/>
                    </w:rPr>
                    <w:t xml:space="preserve">2</w:t>
                  </w:r>
                  <w:r>
                    <w:rPr>
                      <w:rtl w:val="0"/>
                    </w:rPr>
                  </w:r>
                </w:p>
              </w:tc>
              <w:tc>
                <w:tcPr/>
                <w:p w:rsidR="00000000" w:rsidDel="00000000" w:rsidP="00000000" w:rsidRDefault="00000000" w:rsidRPr="00000000" w14:paraId="00000014">
                  <w:pPr>
                    <w:jc w:val="center"/>
                    <w:rPr>
                      <w:sz w:val="22"/>
                      <w:szCs w:val="22"/>
                    </w:rPr>
                  </w:pPr>
                  <w:r>
                    <w:rPr>
                      <w:sz w:val="22"/>
                      <w:szCs w:val="22"/>
                      <w:rtl w:val="0"/>
                    </w:rPr>
                    <w:t xml:space="preserve">6</w:t>
                  </w:r>
                </w:p>
              </w:tc>
              <w:tc>
                <w:tcPr/>
                <w:p w:rsidR="00000000" w:rsidDel="00000000" w:rsidP="00000000" w:rsidRDefault="00000000" w:rsidRPr="00000000" w14:paraId="00000015">
                  <w:pPr>
                    <w:jc w:val="center"/>
                    <w:rPr/>
                  </w:pPr>
                  <w:r>
                    <w:rPr>
                      <w:sz w:val="22"/>
                      <w:szCs w:val="22"/>
                      <w:rtl w:val="0"/>
                    </w:rPr>
                    <w:t xml:space="preserve">0</w:t>
                  </w:r>
                  <w:r>
                    <w:rPr>
                      <w:rtl w:val="0"/>
                    </w:rPr>
                  </w:r>
                </w:p>
              </w:tc>
              <w:tc>
                <w:tcPr/>
                <w:p w:rsidR="00000000" w:rsidDel="00000000" w:rsidP="00000000" w:rsidRDefault="00000000" w:rsidRPr="00000000" w14:paraId="00000016">
                  <w:pPr>
                    <w:jc w:val="center"/>
                    <w:rPr/>
                  </w:pPr>
                  <w:r>
                    <w:rPr>
                      <w:rtl w:val="0"/>
                    </w:rPr>
                    <w:t xml:space="preserve">5</w:t>
                  </w:r>
                </w:p>
              </w:tc>
            </w:tr>
            <w:tr>
              <w:trPr>
                <w:cantSplit w:val="0"/>
                <w:tblHeader w:val="0"/>
              </w:trPr>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c>
                <w:tcPr/>
                <w:p w:rsidR="00000000" w:rsidDel="00000000" w:rsidP="00000000" w:rsidRDefault="00000000" w:rsidRPr="00000000" w14:paraId="0000001C">
                  <w:pPr>
                    <w:jc w:val="center"/>
                    <w:rPr/>
                  </w:pPr>
                  <w:r>
                    <w:rPr>
                      <w:sz w:val="22"/>
                      <w:szCs w:val="22"/>
                      <w:rtl w:val="0"/>
                    </w:rPr>
                    <w:t xml:space="preserve">M</w:t>
                  </w:r>
                  <w:r>
                    <w:rPr>
                      <w:rtl w:val="0"/>
                    </w:rPr>
                  </w:r>
                </w:p>
              </w:tc>
            </w:tr>
          </w:tbl>
          <w:p w:rsidR="00000000" w:rsidDel="00000000" w:rsidP="00000000" w:rsidRDefault="00000000" w:rsidRPr="00000000" w14:paraId="0000001D">
            <w:pPr>
              <w:rPr/>
            </w:pPr>
            <w:r>
              <w:rPr>
                <w:rtl w:val="0"/>
              </w:rPr>
            </w:r>
          </w:p>
        </w:tc>
        <w:tc>
          <w:tcPr/>
          <w:p w:rsidR="00000000" w:rsidDel="00000000" w:rsidP="00000000" w:rsidRDefault="00000000" w:rsidRPr="00000000" w14:paraId="0000001E">
            <w:pPr>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c>
                <w:tcPr/>
                <w:p w:rsidR="00000000" w:rsidDel="00000000" w:rsidP="00000000" w:rsidRDefault="00000000" w:rsidRPr="00000000" w14:paraId="00000024">
                  <w:pPr>
                    <w:jc w:val="center"/>
                    <w:rPr/>
                  </w:pPr>
                  <w:r>
                    <w:rPr>
                      <w:rtl w:val="0"/>
                    </w:rPr>
                  </w:r>
                </w:p>
              </w:tc>
            </w:tr>
            <w:tr>
              <w:trPr>
                <w:cantSplit w:val="0"/>
                <w:tblHeader w:val="0"/>
              </w:trPr>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c>
                <w:tcPr/>
                <w:p w:rsidR="00000000" w:rsidDel="00000000" w:rsidP="00000000" w:rsidRDefault="00000000" w:rsidRPr="00000000" w14:paraId="0000002A">
                  <w:pPr>
                    <w:jc w:val="center"/>
                    <w:rPr/>
                  </w:pPr>
                  <w:r>
                    <w:rPr>
                      <w:sz w:val="22"/>
                      <w:szCs w:val="22"/>
                      <w:rtl w:val="0"/>
                    </w:rPr>
                    <w:t xml:space="preserve">M</w:t>
                  </w:r>
                  <w:r>
                    <w:rPr>
                      <w:rtl w:val="0"/>
                    </w:rPr>
                  </w:r>
                </w:p>
              </w:tc>
            </w:tr>
          </w:tbl>
          <w:p w:rsidR="00000000" w:rsidDel="00000000" w:rsidP="00000000" w:rsidRDefault="00000000" w:rsidRPr="00000000" w14:paraId="0000002B">
            <w:pPr>
              <w:rPr/>
            </w:pPr>
            <w:r>
              <w:rPr>
                <w:rtl w:val="0"/>
              </w:rPr>
            </w:r>
          </w:p>
        </w:tc>
      </w:tr>
    </w:tbl>
    <w:p w:rsidR="00000000" w:rsidDel="00000000" w:rsidP="00000000" w:rsidRDefault="00000000" w:rsidRPr="00000000" w14:paraId="0000002C">
      <w:pPr>
        <w:spacing w:before="240" w:lineRule="auto"/>
        <w:rPr/>
      </w:pPr>
      <w:r>
        <w:rPr>
          <w:b w:val="1"/>
          <w:bCs w:val="1"/>
          <w:sz w:val="22"/>
          <w:szCs w:val="22"/>
          <w:rtl w:val="0"/>
        </w:rPr>
        <w:t xml:space="preserve">1.6. Responsabili - Nume/Organizație:</w:t>
      </w:r>
      <w:r>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spacing w:before="240" w:lineRule="auto"/>
        <w:rPr/>
      </w:pPr>
      <w:r>
        <w:rPr>
          <w:b w:val="1"/>
          <w:bCs w:val="1"/>
          <w:sz w:val="22"/>
          <w:szCs w:val="22"/>
          <w:rtl w:val="0"/>
        </w:rPr>
        <w:t xml:space="preserve">1.7. Datele indicării și desemnării ca ZPB</w:t>
      </w:r>
      <w:r>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pPr>
      <w:r>
        <w:rPr>
          <w:rtl w:val="0"/>
        </w:rPr>
      </w:r>
    </w:p>
    <w:p w:rsidR="00000000" w:rsidDel="00000000" w:rsidP="00000000" w:rsidRDefault="00000000" w:rsidRPr="00000000" w14:paraId="0000003F">
      <w:pPr>
        <w:rPr/>
      </w:pPr>
      <w:r>
        <w:rPr>
          <w:sz w:val="22"/>
          <w:szCs w:val="22"/>
          <w:rtl w:val="0"/>
        </w:rPr>
        <w:t xml:space="preserve">Referința legală națională a desemnării ZPB:</w:t>
      </w:r>
      <w:r>
        <w:rPr>
          <w:rtl w:val="0"/>
        </w:rPr>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r>
    </w:p>
    <w:p w:rsidR="00000000" w:rsidDel="00000000" w:rsidP="00000000" w:rsidRDefault="00000000" w:rsidRPr="00000000" w14:paraId="00000041">
      <w:pPr>
        <w:rPr/>
      </w:pPr>
      <w:r>
        <w:rPr>
          <w:rtl w:val="0"/>
        </w:rPr>
      </w:r>
    </w:p>
    <w:p w:rsidR="00000000" w:rsidDel="00000000" w:rsidP="00000000" w:rsidRDefault="00000000" w:rsidRPr="00000000" w14:paraId="00000042">
      <w:pPr>
        <w:rPr/>
      </w:pPr>
      <w:r>
        <w:rPr>
          <w:rtl w:val="0"/>
        </w:rPr>
      </w:r>
    </w:p>
    <w:p w:rsidR="00000000" w:rsidDel="00000000" w:rsidP="00000000" w:rsidRDefault="00000000" w:rsidRPr="00000000" w14:paraId="00000043">
      <w:pPr>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44">
      <w:pPr>
        <w:spacing w:before="240" w:lineRule="auto"/>
        <w:jc w:val="center"/>
        <w:rPr/>
      </w:pPr>
      <w:r>
        <w:rPr>
          <w:rtl w:val="0"/>
        </w:rPr>
      </w:r>
    </w:p>
    <w:p w:rsidR="00000000" w:rsidDel="00000000" w:rsidP="00000000" w:rsidRDefault="00000000" w:rsidRPr="00000000" w14:paraId="00000045">
      <w:pPr>
        <w:spacing w:before="240" w:lineRule="auto"/>
        <w:rPr/>
      </w:pPr>
      <w:r>
        <w:rPr>
          <w:b w:val="1"/>
          <w:bCs w:val="1"/>
          <w:sz w:val="22"/>
          <w:szCs w:val="22"/>
          <w:rtl w:val="0"/>
        </w:rPr>
        <w:t xml:space="preserve">2.1. Suprafața totală a ZPB (ha)</w:t>
      </w:r>
      <w:r>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t xml:space="preserve">23,05</w:t>
      </w:r>
    </w:p>
    <w:p w:rsidR="00000000" w:rsidDel="00000000" w:rsidP="00000000" w:rsidRDefault="00000000" w:rsidRPr="00000000" w14:paraId="00000047">
      <w:pPr>
        <w:spacing w:before="240" w:lineRule="auto"/>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t xml:space="preserve">47,17%</w:t>
      </w:r>
    </w:p>
    <w:p w:rsidR="00000000" w:rsidDel="00000000" w:rsidP="00000000" w:rsidRDefault="00000000" w:rsidRPr="00000000" w14:paraId="00000049">
      <w:pPr>
        <w:spacing w:before="240" w:lineRule="auto"/>
        <w:rPr/>
      </w:pPr>
      <w:r>
        <w:rPr>
          <w:b w:val="1"/>
          <w:bCs w:val="1"/>
          <w:sz w:val="22"/>
          <w:szCs w:val="22"/>
          <w:rtl w:val="0"/>
        </w:rPr>
        <w:t xml:space="preserve">2.3. Încadrarea ZPB în regiunile administrative</w:t>
      </w:r>
      <w:r>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A">
            <w:pPr>
              <w:rPr/>
            </w:pPr>
            <w:r>
              <w:rPr>
                <w:sz w:val="22"/>
                <w:szCs w:val="22"/>
                <w:rtl w:val="0"/>
              </w:rPr>
              <w:t xml:space="preserve">NUTS</w:t>
            </w:r>
            <w:r>
              <w:rPr>
                <w:rtl w:val="0"/>
              </w:rPr>
            </w:r>
          </w:p>
        </w:tc>
        <w:tc>
          <w:tcPr/>
          <w:p w:rsidR="00000000" w:rsidDel="00000000" w:rsidP="00000000" w:rsidRDefault="00000000" w:rsidRPr="00000000" w14:paraId="0000004B">
            <w:pPr>
              <w:rPr/>
            </w:pPr>
            <w:r>
              <w:rPr>
                <w:sz w:val="22"/>
                <w:szCs w:val="22"/>
                <w:rtl w:val="0"/>
              </w:rPr>
              <w:t xml:space="preserve"> </w:t>
            </w:r>
            <w:r>
              <w:rPr>
                <w:rtl w:val="0"/>
              </w:rPr>
            </w:r>
          </w:p>
        </w:tc>
        <w:tc>
          <w:tcPr/>
          <w:p w:rsidR="00000000" w:rsidDel="00000000" w:rsidP="00000000" w:rsidRDefault="00000000" w:rsidRPr="00000000" w14:paraId="0000004C">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pPr>
            <w:r>
              <w:rPr>
                <w:sz w:val="22"/>
                <w:szCs w:val="22"/>
                <w:rtl w:val="0"/>
              </w:rPr>
              <w:t xml:space="preserve">RO22</w:t>
            </w:r>
            <w:r>
              <w:rPr>
                <w:rtl w:val="0"/>
              </w:rPr>
            </w:r>
          </w:p>
        </w:tc>
        <w:tc>
          <w:tcPr/>
          <w:p w:rsidR="00000000" w:rsidDel="00000000" w:rsidP="00000000" w:rsidRDefault="00000000" w:rsidRPr="00000000" w14:paraId="0000004E">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pPr>
            <w:r>
              <w:rPr>
                <w:sz w:val="22"/>
                <w:szCs w:val="22"/>
                <w:rtl w:val="0"/>
              </w:rPr>
              <w:t xml:space="preserve">Sud-Est</w:t>
            </w:r>
            <w:r>
              <w:rPr>
                <w:rtl w:val="0"/>
              </w:rPr>
            </w:r>
          </w:p>
        </w:tc>
      </w:tr>
    </w:tbl>
    <w:p w:rsidR="00000000" w:rsidDel="00000000" w:rsidP="00000000" w:rsidRDefault="00000000" w:rsidRPr="00000000" w14:paraId="00000050">
      <w:pPr>
        <w:spacing w:before="240" w:lineRule="auto"/>
        <w:rPr/>
      </w:pPr>
      <w:r>
        <w:rPr>
          <w:sz w:val="22"/>
          <w:szCs w:val="22"/>
          <w:rtl w:val="0"/>
        </w:rPr>
        <w:t xml:space="preserve">Numele Județului/Județelor</w:t>
      </w:r>
      <w:r>
        <w:rPr>
          <w:rtl w:val="0"/>
        </w:rPr>
      </w:r>
    </w:p>
    <w:p w:rsidR="00000000" w:rsidDel="00000000" w:rsidP="00000000" w:rsidRDefault="00000000" w:rsidRPr="00000000" w14:paraId="0000005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Vrancea</w:t>
      </w:r>
      <w:r>
        <w:rPr>
          <w:rtl w:val="0"/>
        </w:rPr>
      </w:r>
    </w:p>
    <w:p w:rsidR="00000000" w:rsidDel="00000000" w:rsidP="00000000" w:rsidRDefault="00000000" w:rsidRPr="00000000" w14:paraId="00000052">
      <w:pPr>
        <w:spacing w:before="240" w:lineRule="auto"/>
        <w:rPr/>
      </w:pPr>
      <w:r>
        <w:rPr>
          <w:b w:val="1"/>
          <w:bCs w:val="1"/>
          <w:sz w:val="22"/>
          <w:szCs w:val="22"/>
          <w:rtl w:val="0"/>
        </w:rPr>
        <w:t xml:space="preserve">2.4. Încadrarea ZPB în regiunile biogeografice</w:t>
      </w:r>
      <w:r>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3">
            <w:pPr>
              <w:rPr/>
            </w:pPr>
            <w:r>
              <w:rPr>
                <w:sz w:val="22"/>
                <w:szCs w:val="22"/>
                <w:rtl w:val="0"/>
              </w:rPr>
              <w:t xml:space="preserve">☐ Alpină %</w:t>
            </w:r>
            <w:r>
              <w:rPr>
                <w:rtl w:val="0"/>
              </w:rPr>
            </w:r>
          </w:p>
        </w:tc>
        <w:tc>
          <w:tcPr/>
          <w:p w:rsidR="00000000" w:rsidDel="00000000" w:rsidP="00000000" w:rsidRDefault="00000000" w:rsidRPr="00000000" w14:paraId="00000054">
            <w:pPr>
              <w:rPr/>
            </w:pPr>
            <w:r>
              <w:rPr>
                <w:rtl w:val="0"/>
              </w:rPr>
            </w:r>
          </w:p>
        </w:tc>
        <w:tc>
          <w:tcPr/>
          <w:p w:rsidR="00000000" w:rsidDel="00000000" w:rsidP="00000000" w:rsidRDefault="00000000" w:rsidRPr="00000000" w14:paraId="00000055">
            <w:pPr>
              <w:rPr/>
            </w:pPr>
            <w:r>
              <w:rPr>
                <w:sz w:val="22"/>
                <w:szCs w:val="22"/>
                <w:rtl w:val="0"/>
              </w:rPr>
              <w:t xml:space="preserve">☑ Continentală 100%</w:t>
            </w:r>
            <w:r>
              <w:rPr>
                <w:rtl w:val="0"/>
              </w:rPr>
            </w:r>
          </w:p>
        </w:tc>
        <w:tc>
          <w:tcPr/>
          <w:p w:rsidR="00000000" w:rsidDel="00000000" w:rsidP="00000000" w:rsidRDefault="00000000" w:rsidRPr="00000000" w14:paraId="00000056">
            <w:pPr>
              <w:rPr/>
            </w:pPr>
            <w:r>
              <w:rPr>
                <w:rtl w:val="0"/>
              </w:rPr>
            </w:r>
          </w:p>
        </w:tc>
        <w:tc>
          <w:tcPr/>
          <w:p w:rsidR="00000000" w:rsidDel="00000000" w:rsidP="00000000" w:rsidRDefault="00000000" w:rsidRPr="00000000" w14:paraId="00000057">
            <w:pPr>
              <w:rPr/>
            </w:pPr>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8">
            <w:pPr>
              <w:rPr/>
            </w:pPr>
            <w:r>
              <w:rPr>
                <w:sz w:val="22"/>
                <w:szCs w:val="22"/>
                <w:rtl w:val="0"/>
              </w:rPr>
              <w:t xml:space="preserve">☐ Stepică %</w:t>
            </w:r>
            <w:r>
              <w:rPr>
                <w:rtl w:val="0"/>
              </w:rPr>
            </w:r>
          </w:p>
        </w:tc>
        <w:tc>
          <w:tcPr/>
          <w:p w:rsidR="00000000" w:rsidDel="00000000" w:rsidP="00000000" w:rsidRDefault="00000000" w:rsidRPr="00000000" w14:paraId="00000059">
            <w:pPr>
              <w:rPr/>
            </w:pPr>
            <w:r>
              <w:rPr>
                <w:rtl w:val="0"/>
              </w:rPr>
            </w:r>
          </w:p>
        </w:tc>
        <w:tc>
          <w:tcPr/>
          <w:p w:rsidR="00000000" w:rsidDel="00000000" w:rsidP="00000000" w:rsidRDefault="00000000" w:rsidRPr="00000000" w14:paraId="0000005A">
            <w:pPr>
              <w:rPr/>
            </w:pPr>
            <w:r>
              <w:rPr>
                <w:sz w:val="22"/>
                <w:szCs w:val="22"/>
                <w:rtl w:val="0"/>
              </w:rPr>
              <w:t xml:space="preserve">☐ Pontică %</w:t>
            </w:r>
            <w:r>
              <w:rPr>
                <w:rtl w:val="0"/>
              </w:rPr>
            </w:r>
          </w:p>
        </w:tc>
        <w:tc>
          <w:tcPr/>
          <w:p w:rsidR="00000000" w:rsidDel="00000000" w:rsidP="00000000" w:rsidRDefault="00000000" w:rsidRPr="00000000" w14:paraId="0000005B">
            <w:pPr>
              <w:rPr/>
            </w:pPr>
            <w:r>
              <w:rPr>
                <w:rtl w:val="0"/>
              </w:rPr>
            </w:r>
          </w:p>
        </w:tc>
        <w:tc>
          <w:tcPr/>
          <w:p w:rsidR="00000000" w:rsidDel="00000000" w:rsidP="00000000" w:rsidRDefault="00000000" w:rsidRPr="00000000" w14:paraId="0000005C">
            <w:pPr>
              <w:rPr/>
            </w:pPr>
            <w:r>
              <w:rPr>
                <w:sz w:val="22"/>
                <w:szCs w:val="22"/>
                <w:rtl w:val="0"/>
              </w:rPr>
              <w:t xml:space="preserve">☐ Marea Neagră %</w:t>
            </w:r>
            <w:r>
              <w:rPr>
                <w:rtl w:val="0"/>
              </w:rPr>
            </w:r>
          </w:p>
        </w:tc>
      </w:tr>
    </w:tbl>
    <w:p w:rsidR="00000000" w:rsidDel="00000000" w:rsidP="00000000" w:rsidRDefault="00000000" w:rsidRPr="00000000" w14:paraId="0000005D">
      <w:pPr>
        <w:spacing w:before="240" w:lineRule="auto"/>
        <w:rPr/>
      </w:pPr>
      <w:r>
        <w:rPr>
          <w:rtl w:val="0"/>
        </w:rPr>
      </w:r>
    </w:p>
    <w:p w:rsidR="00000000" w:rsidDel="00000000" w:rsidP="00000000" w:rsidRDefault="00000000" w:rsidRPr="00000000" w14:paraId="0000005E">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5F">
      <w:pPr>
        <w:rPr/>
      </w:pPr>
      <w:r>
        <w:rPr>
          <w:rtl w:val="0"/>
        </w:rPr>
      </w:r>
    </w:p>
    <w:p w:rsidR="00000000" w:rsidDel="00000000" w:rsidP="00000000" w:rsidRDefault="00000000" w:rsidRPr="00000000" w14:paraId="00000060">
      <w:pPr>
        <w:spacing w:before="240" w:lineRule="auto"/>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t xml:space="preserve">1</w:t>
      </w:r>
    </w:p>
    <w:p w:rsidR="00000000" w:rsidDel="00000000" w:rsidP="00000000" w:rsidRDefault="00000000" w:rsidRPr="00000000" w14:paraId="00000062">
      <w:pPr>
        <w:spacing w:before="240" w:lineRule="auto"/>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3">
      <w:pPr>
        <w:spacing w:before="240" w:lineRule="auto"/>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4">
      <w:pPr>
        <w:spacing w:before="240" w:lineRule="auto"/>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ZPB1</w:t>
      </w:r>
      <w:r>
        <w:rPr>
          <w:rtl w:val="0"/>
        </w:rPr>
      </w:r>
    </w:p>
    <w:p w:rsidR="00000000" w:rsidDel="00000000" w:rsidP="00000000" w:rsidRDefault="00000000" w:rsidRPr="00000000" w14:paraId="00000066">
      <w:pPr>
        <w:spacing w:before="240" w:lineRule="auto"/>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7">
      <w:pPr>
        <w:rPr/>
      </w:pPr>
      <w:r>
        <w:rPr>
          <w:sz w:val="22"/>
          <w:szCs w:val="22"/>
          <w:rtl w:val="0"/>
        </w:rPr>
        <w:t xml:space="preserve">Suprafața totală a ZPB (ha)</w:t>
      </w:r>
      <w:r>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t xml:space="preserve">23,05</w:t>
      </w:r>
    </w:p>
    <w:p w:rsidR="00000000" w:rsidDel="00000000" w:rsidP="00000000" w:rsidRDefault="00000000" w:rsidRPr="00000000" w14:paraId="00000069">
      <w:pPr>
        <w:spacing w:before="240" w:lineRule="auto"/>
        <w:rPr/>
      </w:pPr>
      <w:r>
        <w:rPr>
          <w:sz w:val="22"/>
          <w:szCs w:val="22"/>
          <w:rtl w:val="0"/>
        </w:rPr>
        <w:t xml:space="preserve">Documente relevante în raport cu ZPB</w:t>
      </w:r>
      <w:r>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Legea nr. 5/2000 (*actualizată) privind aprobarea Planului de amenajare a teritoriului național - Secțiunea a III-a - zone protejate, cu modificările și completările ulterioare: rezervația naturală RONPA0840 Rezervația Algheanu.</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Decizia președintelui Agenției Naționale pentru Mediu și Arii Protejate nr. 3.014/ 04.11.2025 privind aprobarea Planului de management al ariei naturale protejate situl Natura 2000 ROSCI0377 Râul Putna și al rezervațiilor naturale 2821 Râpa Roșie - Dealu Morii, 2823 Algheanu și 2825 Pârâul Bozu;</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E">
      <w:pPr>
        <w:rPr/>
      </w:pPr>
      <w:r>
        <w:rPr>
          <w:rtl w:val="0"/>
        </w:rPr>
      </w:r>
    </w:p>
    <w:p w:rsidR="00000000" w:rsidDel="00000000" w:rsidP="00000000" w:rsidRDefault="00000000" w:rsidRPr="00000000" w14:paraId="0000006F">
      <w:pPr>
        <w:rPr/>
      </w:pPr>
      <w:r>
        <w:rPr>
          <w:sz w:val="22"/>
          <w:szCs w:val="22"/>
          <w:rtl w:val="0"/>
        </w:rPr>
        <w:t xml:space="preserve">Informația ecologică</w:t>
      </w:r>
      <w:r>
        <w:rPr>
          <w:rtl w:val="0"/>
        </w:rPr>
      </w:r>
    </w:p>
    <w:tbl>
      <w:tblPr>
        <w:tblStyle w:val="Table8"/>
        <w:tblW w:w="8931.0" w:type="dxa"/>
        <w:jc w:val="left"/>
        <w:tblLayout w:type="fixed"/>
        <w:tblLook w:val="0000"/>
      </w:tblPr>
      <w:tblGrid>
        <w:gridCol w:w="4394"/>
        <w:gridCol w:w="4537"/>
        <w:tblGridChange w:id="0">
          <w:tblGrid>
            <w:gridCol w:w="4394"/>
            <w:gridCol w:w="453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jc w:val="both"/>
              <w:rPr>
                <w:sz w:val="22"/>
                <w:szCs w:val="22"/>
              </w:rPr>
            </w:pPr>
            <w:r>
              <w:rPr>
                <w:sz w:val="22"/>
                <w:szCs w:val="22"/>
                <w:rtl w:val="0"/>
              </w:rPr>
              <w:t xml:space="preserve">Arborete încadrate în tipul funcțional TI, cuprinse în Rezervația Algheanu și supuse unui regim strict de protecție, asociate unor terenuri afectate de salinizare și procese active de eroziune de suprafață și adâncime, care determină condiții staționale severe și limitează instalarea vegetației naturale. Zona include stâncării și forme de relief puternic fragmentate, precum și văi torențiale și cursuri temporare de apă, care contribuie la diversitatea habitatelor și la dinamica geomorfologică locală. Vegetația forestieră și arbustivă este slab reprezentată și fragmentară, fiind constituită local din plantații cu cătină albă, sălcioară mirositoare și pin, specii adaptate substraturilor degradate și condițiilor ecologice restrictive. Conservarea acestor formațiuni vegetale și a elementelor geomorfologice asociate este importantă pentru menținerea echilibrului ecologic local, limitarea proceselor de degradare a terenurilor și protejarea habitatelor specifice mediilor sărăturate și erodate.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76">
            <w:pPr>
              <w:spacing w:after="0" w:lineRule="auto"/>
              <w:rPr>
                <w:i w:val="1"/>
                <w:iCs w:val="1"/>
                <w:sz w:val="22"/>
                <w:szCs w:val="22"/>
              </w:rPr>
            </w:pPr>
            <w:r>
              <w:rPr>
                <w:i w:val="1"/>
                <w:iCs w:val="1"/>
                <w:sz w:val="22"/>
                <w:szCs w:val="22"/>
                <w:rtl w:val="0"/>
              </w:rPr>
              <w:t xml:space="preserve">Elaeagnus angustifolia</w:t>
            </w:r>
          </w:p>
          <w:p w:rsidR="00000000" w:rsidDel="00000000" w:rsidP="00000000" w:rsidRDefault="00000000" w:rsidRPr="00000000" w14:paraId="00000077">
            <w:pPr>
              <w:spacing w:after="0" w:lineRule="auto"/>
              <w:rPr>
                <w:i w:val="1"/>
                <w:iCs w:val="1"/>
                <w:sz w:val="22"/>
                <w:szCs w:val="22"/>
              </w:rPr>
            </w:pPr>
            <w:r>
              <w:rPr>
                <w:i w:val="1"/>
                <w:iCs w:val="1"/>
                <w:sz w:val="22"/>
                <w:szCs w:val="22"/>
                <w:rtl w:val="0"/>
              </w:rPr>
              <w:t xml:space="preserve">Hippophae rhamnoides</w:t>
            </w:r>
          </w:p>
          <w:p w:rsidR="00000000" w:rsidDel="00000000" w:rsidP="00000000" w:rsidRDefault="00000000" w:rsidRPr="00000000" w14:paraId="00000078">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79">
            <w:pPr>
              <w:spacing w:after="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7A">
            <w:pPr>
              <w:spacing w:after="0" w:lineRule="auto"/>
              <w:rPr>
                <w:i w:val="1"/>
                <w:iCs w:val="1"/>
                <w:sz w:val="22"/>
                <w:szCs w:val="22"/>
              </w:rPr>
            </w:pPr>
            <w:r>
              <w:rPr>
                <w:i w:val="1"/>
                <w:iCs w:val="1"/>
                <w:sz w:val="22"/>
                <w:szCs w:val="22"/>
                <w:rtl w:val="0"/>
              </w:rPr>
              <w:t xml:space="preserve">6908 Morimus asper funereus</w:t>
            </w:r>
          </w:p>
          <w:p w:rsidR="00000000" w:rsidDel="00000000" w:rsidP="00000000" w:rsidRDefault="00000000" w:rsidRPr="00000000" w14:paraId="0000007B">
            <w:pPr>
              <w:spacing w:after="0" w:lineRule="auto"/>
              <w:rPr>
                <w:b w:val="1"/>
                <w:bCs w:val="1"/>
                <w:sz w:val="22"/>
                <w:szCs w:val="22"/>
              </w:rPr>
            </w:pPr>
            <w:r>
              <w:rPr>
                <w:b w:val="1"/>
                <w:bCs w:val="1"/>
                <w:sz w:val="22"/>
                <w:szCs w:val="22"/>
                <w:rtl w:val="0"/>
              </w:rPr>
              <w:t xml:space="preserve">Amfibieni și reptile:</w:t>
            </w:r>
          </w:p>
          <w:p w:rsidR="00000000" w:rsidDel="00000000" w:rsidP="00000000" w:rsidRDefault="00000000" w:rsidRPr="00000000" w14:paraId="0000007C">
            <w:pPr>
              <w:spacing w:after="0" w:lineRule="auto"/>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7D">
            <w:pPr>
              <w:spacing w:after="0" w:lineRule="auto"/>
              <w:rPr>
                <w:i w:val="1"/>
                <w:iCs w:val="1"/>
              </w:rPr>
            </w:pPr>
            <w:r>
              <w:rPr>
                <w:i w:val="1"/>
                <w:iCs w:val="1"/>
                <w:sz w:val="22"/>
                <w:szCs w:val="22"/>
                <w:rtl w:val="0"/>
              </w:rPr>
              <w:t xml:space="preserve">1220 Emys orbicularis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jc w:val="both"/>
              <w:rPr>
                <w:sz w:val="22"/>
                <w:szCs w:val="22"/>
              </w:rPr>
            </w:pPr>
            <w:r>
              <w:rPr>
                <w:sz w:val="22"/>
                <w:szCs w:val="22"/>
                <w:rtl w:val="0"/>
              </w:rPr>
              <w:t xml:space="preserve">Zonă cu ecosisteme forestiere din tipul 1 funcțional, cu rezervație naturală, care cuprinde ecosisteme forestiere: pădure mixtă, plantație, ecosisteme de stâncărie și ecosisteme acvatice, precum și specii de plante, insecte, amfibieni și reptile de interes comunitar.</w:t>
            </w:r>
          </w:p>
          <w:p w:rsidR="00000000" w:rsidDel="00000000" w:rsidP="00000000" w:rsidRDefault="00000000" w:rsidRPr="00000000" w14:paraId="00000080">
            <w:pPr>
              <w:spacing w:after="0" w:lineRule="auto"/>
              <w:jc w:val="both"/>
              <w:rPr>
                <w:sz w:val="22"/>
                <w:szCs w:val="22"/>
              </w:rPr>
            </w:pPr>
            <w:r>
              <w:rPr>
                <w:sz w:val="22"/>
                <w:szCs w:val="22"/>
                <w:rtl w:val="0"/>
              </w:rPr>
              <w:t xml:space="preserve">Desemnarea ca ZPB se fundamentează pe criteriul stabilit de metodologie pentru rezervații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sz w:val="22"/>
                <w:szCs w:val="22"/>
              </w:rPr>
            </w:pPr>
            <w:r>
              <w:rPr>
                <w:sz w:val="22"/>
                <w:szCs w:val="22"/>
                <w:rtl w:val="0"/>
              </w:rPr>
              <w:t xml:space="preserve">B02 -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5">
            <w:pPr>
              <w:spacing w:after="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86">
            <w:pPr>
              <w:spacing w:after="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7">
            <w:pPr>
              <w:spacing w:after="0"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088">
            <w:pPr>
              <w:spacing w:after="0" w:lineRule="auto"/>
              <w:jc w:val="both"/>
              <w:rPr>
                <w:sz w:val="22"/>
                <w:szCs w:val="22"/>
              </w:rPr>
            </w:pPr>
            <w:r>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089">
            <w:pPr>
              <w:spacing w:after="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A">
            <w:pPr>
              <w:spacing w:after="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B">
            <w:pPr>
              <w:spacing w:after="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C">
            <w:pPr>
              <w:spacing w:after="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D">
            <w:pPr>
              <w:spacing w:after="0"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08E">
            <w:pPr>
              <w:spacing w:after="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F">
            <w:pPr>
              <w:spacing w:after="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0">
            <w:pPr>
              <w:spacing w:after="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1">
            <w:pPr>
              <w:spacing w:after="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2">
            <w:pPr>
              <w:spacing w:after="0" w:line="276"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rPr/>
            </w:pPr>
            <w:r>
              <w:rPr>
                <w:sz w:val="22"/>
                <w:szCs w:val="22"/>
                <w:rtl w:val="0"/>
              </w:rPr>
              <w:t xml:space="preserve">Publică </w:t>
            </w:r>
            <w:r>
              <w:rPr>
                <w:rtl w:val="0"/>
              </w:rPr>
            </w:r>
          </w:p>
        </w:tc>
      </w:tr>
    </w:tbl>
    <w:p w:rsidR="00000000" w:rsidDel="00000000" w:rsidP="00000000" w:rsidRDefault="00000000" w:rsidRPr="00000000" w14:paraId="00000095">
      <w:pPr>
        <w:rPr/>
      </w:pPr>
      <w:r>
        <w:rPr>
          <w:rtl w:val="0"/>
        </w:rPr>
      </w:r>
    </w:p>
    <w:p w:rsidR="00000000" w:rsidDel="00000000" w:rsidP="00000000" w:rsidRDefault="00000000" w:rsidRPr="00000000" w14:paraId="00000096">
      <w:pPr>
        <w:jc w:val="center"/>
        <w:rPr/>
      </w:pPr>
      <w:r>
        <w:rPr>
          <w:b w:val="1"/>
          <w:bCs w:val="1"/>
          <w:sz w:val="22"/>
          <w:szCs w:val="22"/>
          <w:rtl w:val="0"/>
        </w:rPr>
        <w:t xml:space="preserve">3.3. Bibliografie</w:t>
      </w:r>
      <w:r>
        <w:rPr>
          <w:rtl w:val="0"/>
        </w:rPr>
      </w:r>
    </w:p>
    <w:p w:rsidR="00000000" w:rsidDel="00000000" w:rsidP="00000000" w:rsidRDefault="00000000" w:rsidRPr="00000000" w14:paraId="0000009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Chirita C., Vlad I., Paunescu C., Patrascoiu N., Rosu C., Iancu I. 1977 “Statiuni forestiere”, Vol. II, , Ed. Academiei R.S.R., București;</w:t>
      </w:r>
    </w:p>
    <w:p w:rsidR="00000000" w:rsidDel="00000000" w:rsidP="00000000" w:rsidRDefault="00000000" w:rsidRPr="00000000" w14:paraId="0000009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N. Donita, A. Popescu, Pauca - Comanescu M., Mihailescu S., 2005 - Habitatele din Romania” – Biris I., Editura Tehnica Silvica, București;</w:t>
      </w:r>
    </w:p>
    <w:p w:rsidR="00000000" w:rsidDel="00000000" w:rsidP="00000000" w:rsidRDefault="00000000" w:rsidRPr="00000000" w14:paraId="0000009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9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rtl w:val="0"/>
        </w:rPr>
      </w:r>
    </w:p>
    <w:p w:rsidR="00000000" w:rsidDel="00000000" w:rsidP="00000000" w:rsidRDefault="00000000" w:rsidRPr="00000000" w14:paraId="0000009C">
      <w:pPr>
        <w:spacing w:before="240" w:lineRule="auto"/>
        <w:jc w:val="center"/>
        <w:rPr/>
      </w:pPr>
      <w:r>
        <w:rPr>
          <w:rtl w:val="0"/>
        </w:rPr>
      </w:r>
    </w:p>
    <w:p w:rsidR="00000000" w:rsidDel="00000000" w:rsidP="00000000" w:rsidRDefault="00000000" w:rsidRPr="00000000" w14:paraId="0000009D">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9E">
      <w:pPr>
        <w:rPr/>
      </w:pPr>
      <w:r>
        <w:rPr>
          <w:rtl w:val="0"/>
        </w:rPr>
      </w:r>
    </w:p>
    <w:p w:rsidR="00000000" w:rsidDel="00000000" w:rsidP="00000000" w:rsidRDefault="00000000" w:rsidRPr="00000000" w14:paraId="0000009F">
      <w:pPr>
        <w:rPr/>
      </w:pPr>
      <w:r>
        <w:rPr>
          <w:sz w:val="22"/>
          <w:szCs w:val="22"/>
          <w:rtl w:val="0"/>
        </w:rPr>
        <w:t xml:space="preserve">Detalii privind consultările publice realizate:</w:t>
      </w:r>
      <w:r>
        <w:rPr>
          <w:rtl w:val="0"/>
        </w:rPr>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uce5wbuibisu" w:id="0"/>
      <w:bookmarkEnd w:id="0"/>
      <w:r>
        <w:rPr>
          <w:color w:val="000000"/>
          <w:sz w:val="22"/>
          <w:szCs w:val="22"/>
          <w:rtl w:val="0"/>
        </w:rPr>
        <w:t xml:space="preserve">Consultările publice au fost realizate la: 10 aprilie 2025 – Focșani, jud. Vrancea, 23 iunie 2025 – corespondență electronică DS Vrancea.</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Ulterior, în cadrul procesului de consultare extins la nivel național, au avut loc consultări suplimentară online în data de </w:t>
      </w:r>
      <w:r>
        <w:rPr>
          <w:b w:val="1"/>
          <w:bCs w:val="1"/>
          <w:color w:val="000000"/>
          <w:sz w:val="22"/>
          <w:szCs w:val="22"/>
          <w:rtl w:val="0"/>
        </w:rPr>
        <w:t xml:space="preserve">9 decembrie 2025 </w:t>
      </w:r>
      <w:r>
        <w:rPr>
          <w:color w:val="000000"/>
          <w:sz w:val="22"/>
          <w:szCs w:val="22"/>
          <w:rtl w:val="0"/>
        </w:rPr>
        <w:t xml:space="preserve">cu participarea factorilor interesați relevanți din județul Vrancea.</w:t>
      </w:r>
    </w:p>
    <w:p w:rsidR="00000000" w:rsidDel="00000000" w:rsidP="00000000" w:rsidRDefault="00000000" w:rsidRPr="00000000" w14:paraId="000000A2">
      <w:pPr>
        <w:spacing w:before="240" w:lineRule="auto"/>
        <w:jc w:val="center"/>
        <w:rPr/>
      </w:pPr>
      <w:r>
        <w:rPr>
          <w:rtl w:val="0"/>
        </w:rPr>
      </w:r>
    </w:p>
    <w:p w:rsidR="00000000" w:rsidDel="00000000" w:rsidP="00000000" w:rsidRDefault="00000000" w:rsidRPr="00000000" w14:paraId="000000A3">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A4">
      <w:pPr>
        <w:rPr/>
      </w:pPr>
      <w:r>
        <w:rPr>
          <w:rtl w:val="0"/>
        </w:rPr>
      </w:r>
    </w:p>
    <w:p w:rsidR="00000000" w:rsidDel="00000000" w:rsidP="00000000" w:rsidRDefault="00000000" w:rsidRPr="00000000" w14:paraId="000000A5">
      <w:pPr>
        <w:spacing w:after="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A6">
      <w:pPr>
        <w:spacing w:after="0" w:lineRule="auto"/>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0A7">
      <w:pPr>
        <w:spacing w:after="0" w:lineRule="auto"/>
        <w:rPr>
          <w:sz w:val="22"/>
          <w:szCs w:val="22"/>
        </w:rPr>
      </w:pPr>
      <w:r>
        <w:rPr>
          <w:rtl w:val="0"/>
        </w:rPr>
      </w:r>
    </w:p>
    <w:p w:rsidR="00000000" w:rsidDel="00000000" w:rsidP="00000000" w:rsidRDefault="00000000" w:rsidRPr="00000000" w14:paraId="000000A8">
      <w:pPr>
        <w:spacing w:after="0" w:lineRule="auto"/>
        <w:rPr>
          <w:sz w:val="22"/>
          <w:szCs w:val="22"/>
        </w:rPr>
      </w:pPr>
      <w:r>
        <w:rPr>
          <w:rtl w:val="0"/>
        </w:rPr>
      </w:r>
    </w:p>
    <w:p w:rsidR="00000000" w:rsidDel="00000000" w:rsidP="00000000" w:rsidRDefault="00000000" w:rsidRPr="00000000" w14:paraId="000000A9">
      <w:pPr>
        <w:spacing w:after="0" w:lineRule="auto"/>
        <w:rPr>
          <w:sz w:val="22"/>
          <w:szCs w:val="22"/>
        </w:rPr>
      </w:pPr>
      <w:r>
        <w:rPr>
          <w:rtl w:val="0"/>
        </w:rPr>
      </w:r>
    </w:p>
    <w:p w:rsidR="00000000" w:rsidDel="00000000" w:rsidP="00000000" w:rsidRDefault="00000000" w:rsidRPr="00000000" w14:paraId="000000AA">
      <w:pPr>
        <w:spacing w:after="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B2OWzG9zkYrrQNtbCxjCjcq4Bg==">CgMxLjAyDmgudWNlNXdidWliaXN1OAByITFKbXAwZW1XcEpDVk5kVV94LVZJaWNrZ2NVblIwZ1hNUw==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